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2021-01-01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2012, Nr. </w:t>
      </w:r>
      <w:fldSimple w:instr="HYPERLINK https://www.e-tar.lt/portal/legalAct.html?documentId=TAR.4F69489322E6">
        <w:r w:rsidRPr="00532B9F">
          <w:rPr>
            <w:rFonts w:ascii="Times New Roman" w:eastAsia="MS Mincho" w:hAnsi="Times New Roman"/>
            <w:sz w:val="20"/>
            <w:i/>
            <w:iCs/>
            <w:color w:val="0000FF" w:themeColor="hyperlink"/>
            <w:u w:val="single"/>
          </w:rPr>
          <w:t>52-2594</w:t>
        </w:r>
      </w:fldSimple>
      <w:r>
        <w:rPr>
          <w:rFonts w:ascii="Times New Roman" w:eastAsia="MS Mincho" w:hAnsi="Times New Roman"/>
          <w:sz w:val="20"/>
          <w:i/>
          <w:iCs/>
        </w:rPr>
        <w:t>, i. k. 1122070ISAK5/A1-208</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2016-09-01:</w:t>
      </w:r>
    </w:p>
    <w:p>
      <w:pPr>
        <w:rPr>
          <w:rFonts w:ascii="Times New Roman" w:hAnsi="Times New Roman"/>
          <w:sz w:val="20"/>
          <w:i/>
        </w:rPr>
      </w:pPr>
      <w:r>
        <w:rPr>
          <w:rFonts w:ascii="Times New Roman" w:hAnsi="Times New Roman"/>
          <w:sz w:val="20"/>
          <w:i/>
        </w:rPr>
        <w:t xml:space="preserve">Nr. </w:t>
      </w:r>
      <w:fldSimple w:instr="HYPERLINK https://www.e-tar.lt/portal/legalAct.html?documentId=0c22e98070cd11e6a014b8463e530a88">
        <w:r w:rsidRPr="00532B9F">
          <w:rPr>
            <w:rFonts w:ascii="Times New Roman" w:eastAsia="MS Mincho" w:hAnsi="Times New Roman"/>
            <w:sz w:val="20"/>
            <w:i/>
            <w:iCs/>
            <w:color w:val="0000FF" w:themeColor="hyperlink"/>
            <w:u w:val="single"/>
          </w:rPr>
          <w:t>V-735/A1-459</w:t>
        </w:r>
      </w:fldSimple>
      <w:r>
        <w:rPr>
          <w:rFonts w:ascii="Times New Roman" w:eastAsia="MS Mincho" w:hAnsi="Times New Roman"/>
          <w:sz w:val="20"/>
          <w:i/>
          <w:iCs/>
        </w:rPr>
        <w:t>,
2016-08-31,
paskelbta TAR 2016-09-02, i. k. 2016-23123                </w:t>
      </w:r>
    </w:p>
    <w:p>
      <w:pPr>
        <w:rPr>
          <w:rFonts w:ascii="Times New Roman" w:hAnsi="Times New Roman"/>
          <w:sz w:val="22"/>
        </w:rPr>
      </w:pPr>
    </w:p>
    <w:p>
      <w:pPr>
        <w:keepLines/>
        <w:widowControl w:val="0"/>
        <w:suppressAutoHyphens/>
        <w:jc w:val="center"/>
        <w:rPr>
          <w:b/>
          <w:color w:val="000000"/>
          <w:szCs w:val="24"/>
        </w:rPr>
      </w:pPr>
      <w:r>
        <w:rPr>
          <w:b/>
          <w:color w:val="000000"/>
          <w:szCs w:val="24"/>
          <w:lang w:eastAsia="lt-LT"/>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Paveikslėlis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Cs w:val="24"/>
        </w:rPr>
        <w:t>LIETUVOS RESPUBLIKOS ŠVIETIMO IR MOKSLO MINISTRAS</w:t>
      </w:r>
    </w:p>
    <w:p>
      <w:pPr>
        <w:keepLines/>
        <w:widowControl w:val="0"/>
        <w:suppressAutoHyphens/>
        <w:jc w:val="center"/>
        <w:rPr>
          <w:b/>
          <w:color w:val="000000"/>
          <w:szCs w:val="24"/>
        </w:rPr>
      </w:pPr>
      <w:r>
        <w:rPr>
          <w:b/>
          <w:color w:val="000000"/>
          <w:szCs w:val="24"/>
        </w:rPr>
        <w:t>LIETUVOS RESPUBLIKOS SOCIALINĖS APSAUGOS IR DARBO MINISTRAS</w:t>
      </w:r>
    </w:p>
    <w:p>
      <w:pPr>
        <w:keepLines/>
        <w:widowControl w:val="0"/>
        <w:suppressAutoHyphens/>
        <w:jc w:val="center"/>
        <w:rPr>
          <w:b/>
          <w:color w:val="000000"/>
          <w:szCs w:val="24"/>
        </w:rPr>
      </w:pPr>
    </w:p>
    <w:p>
      <w:pPr>
        <w:keepLines/>
        <w:widowControl w:val="0"/>
        <w:suppressAutoHyphens/>
        <w:jc w:val="center"/>
        <w:rPr>
          <w:b/>
          <w:color w:val="000000"/>
          <w:szCs w:val="24"/>
        </w:rPr>
      </w:pPr>
      <w:r>
        <w:rPr>
          <w:b/>
          <w:color w:val="000000"/>
          <w:szCs w:val="24"/>
        </w:rPr>
        <w:t>Į S A K Y M A S</w:t>
      </w:r>
    </w:p>
    <w:p>
      <w:pPr>
        <w:keepLines/>
        <w:widowControl w:val="0"/>
        <w:suppressAutoHyphens/>
        <w:jc w:val="center"/>
        <w:rPr>
          <w:b/>
          <w:bCs/>
          <w:caps/>
          <w:color w:val="000000"/>
          <w:szCs w:val="24"/>
        </w:rPr>
      </w:pPr>
      <w:r>
        <w:rPr>
          <w:b/>
          <w:bCs/>
          <w:caps/>
          <w:color w:val="000000"/>
          <w:szCs w:val="24"/>
        </w:rPr>
        <w:t>DĖL PRIVALOMO IKIMOKYKLINIO UGDYMO NUSTATYMO IR SKYRIMO TVARKOS APRAŠO PATVIRTINIMO</w:t>
      </w:r>
    </w:p>
    <w:p>
      <w:pPr>
        <w:keepLines/>
        <w:widowControl w:val="0"/>
        <w:suppressAutoHyphens/>
        <w:jc w:val="center"/>
        <w:rPr>
          <w:color w:val="000000"/>
          <w:szCs w:val="24"/>
        </w:rPr>
      </w:pPr>
    </w:p>
    <w:p>
      <w:pPr>
        <w:keepLines/>
        <w:widowControl w:val="0"/>
        <w:suppressAutoHyphens/>
        <w:jc w:val="center"/>
        <w:rPr>
          <w:color w:val="000000"/>
        </w:rPr>
      </w:pPr>
      <w:r>
        <w:rPr>
          <w:color w:val="000000"/>
        </w:rPr>
        <w:t>2012 m. balandžio 26 d. Nr. V-735/A1-208</w:t>
      </w:r>
    </w:p>
    <w:p>
      <w:pPr>
        <w:keepLines/>
        <w:widowControl w:val="0"/>
        <w:suppressAutoHyphens/>
        <w:jc w:val="center"/>
        <w:rPr>
          <w:color w:val="000000"/>
        </w:rPr>
      </w:pPr>
      <w:r>
        <w:rPr>
          <w:color w:val="000000"/>
        </w:rPr>
        <w:t>Vilnius</w:t>
      </w:r>
    </w:p>
    <w:p>
      <w:pPr>
        <w:keepLines/>
        <w:widowControl w:val="0"/>
        <w:suppressAutoHyphens/>
        <w:jc w:val="center"/>
        <w:rPr>
          <w:color w:val="000000"/>
          <w:szCs w:val="24"/>
        </w:rPr>
      </w:pPr>
    </w:p>
    <w:p>
      <w:pPr>
        <w:widowControl w:val="0"/>
        <w:suppressAutoHyphens/>
        <w:ind w:firstLine="567"/>
        <w:jc w:val="both"/>
        <w:rPr>
          <w:color w:val="000000"/>
        </w:rPr>
      </w:pPr>
    </w:p>
    <w:p>
      <w:pPr>
        <w:widowControl w:val="0"/>
        <w:suppressAutoHyphens/>
        <w:ind w:firstLine="567"/>
        <w:jc w:val="both"/>
      </w:pPr>
      <w:r>
        <w:t xml:space="preserve">Vadovaudamiesi Lietuvos Respublikos švietimo įstatymo 7 straipsnio 2 dalimi, </w:t>
      </w:r>
    </w:p>
    <w:p>
      <w:pPr>
        <w:widowControl w:val="0"/>
        <w:suppressAutoHyphens/>
        <w:ind w:firstLine="567"/>
        <w:jc w:val="both"/>
      </w:pPr>
      <w:r>
        <w:rPr>
          <w:color w:val="000000"/>
        </w:rPr>
        <w:t xml:space="preserve">t v i r t i n a m e </w:t>
      </w:r>
      <w:r>
        <w:rPr>
          <w:color w:val="000000"/>
          <w:spacing w:val="-2"/>
        </w:rPr>
        <w:t>Privalomo ikimokyklinio ugdymo nustatymo ir skyrimo tvarkos aprašą (pridedama).</w:t>
      </w:r>
      <w:r>
        <w:t xml:space="preserve"> </w:t>
      </w:r>
    </w:p>
    <w:p>
      <w:pPr>
        <w:widowControl w:val="0"/>
        <w:tabs>
          <w:tab w:val="right" w:pos="9071"/>
        </w:tabs>
        <w:suppressAutoHyphens/>
      </w:pPr>
    </w:p>
    <w:p>
      <w:pPr>
        <w:widowControl w:val="0"/>
        <w:tabs>
          <w:tab w:val="right" w:pos="9071"/>
        </w:tabs>
        <w:suppressAutoHyphens/>
      </w:pPr>
    </w:p>
    <w:p>
      <w:pPr>
        <w:widowControl w:val="0"/>
        <w:tabs>
          <w:tab w:val="right" w:pos="9071"/>
        </w:tabs>
        <w:suppressAutoHyphens/>
      </w:pPr>
    </w:p>
    <w:p>
      <w:pPr>
        <w:widowControl w:val="0"/>
        <w:tabs>
          <w:tab w:val="left" w:pos="6379"/>
          <w:tab w:val="right" w:pos="9071"/>
        </w:tabs>
        <w:suppressAutoHyphens/>
        <w:rPr>
          <w:caps/>
          <w:color w:val="000000"/>
        </w:rPr>
      </w:pPr>
      <w:r>
        <w:rPr>
          <w:caps/>
          <w:color w:val="000000"/>
        </w:rPr>
        <w:t>Švietimo ir mokslo ministras</w:t>
        <w:tab/>
        <w:t>Gintaras Steponavičius</w:t>
      </w:r>
    </w:p>
    <w:p>
      <w:pPr>
        <w:widowControl w:val="0"/>
        <w:tabs>
          <w:tab w:val="right" w:pos="9071"/>
        </w:tabs>
        <w:suppressAutoHyphens/>
        <w:rPr>
          <w:caps/>
          <w:color w:val="000000"/>
        </w:rPr>
      </w:pPr>
    </w:p>
    <w:p>
      <w:pPr>
        <w:widowControl w:val="0"/>
        <w:tabs>
          <w:tab w:val="left" w:pos="6379"/>
          <w:tab w:val="right" w:pos="9071"/>
        </w:tabs>
        <w:suppressAutoHyphens/>
        <w:rPr>
          <w:caps/>
          <w:color w:val="000000"/>
        </w:rPr>
      </w:pPr>
      <w:r>
        <w:rPr>
          <w:caps/>
          <w:color w:val="000000"/>
        </w:rPr>
        <w:t>Socialinės apsaugos ir darbo ministras</w:t>
        <w:tab/>
        <w:t>Donatas Jankauskas</w:t>
      </w:r>
    </w:p>
    <w:p/>
    <w:p>
      <w:pPr>
        <w:keepLines/>
        <w:widowControl w:val="0"/>
        <w:suppressAutoHyphens/>
        <w:ind w:left="4535"/>
        <w:sectPr>
          <w:headerReference w:type="even" r:id="rId11"/>
          <w:headerReference w:type="default" r:id="rId12"/>
          <w:footerReference w:type="even" r:id="rId13"/>
          <w:footerReference w:type="default" r:id="rId14"/>
          <w:headerReference w:type="first" r:id="rId15"/>
          <w:footerReference w:type="first" r:id="rId16"/>
          <w:pgSz w:w="11907" w:h="16840" w:code="9"/>
          <w:pgMar w:top="1701" w:right="567" w:bottom="1134" w:left="1701" w:header="567" w:footer="284" w:gutter="0"/>
          <w:pgNumType w:start="1"/>
          <w:cols w:space="1296"/>
          <w:titlePg/>
          <w:docGrid w:linePitch="360"/>
        </w:sectPr>
      </w:pPr>
    </w:p>
    <w:p>
      <w:pPr>
        <w:keepLines/>
        <w:widowControl w:val="0"/>
        <w:suppressAutoHyphens/>
        <w:ind w:left="4535"/>
        <w:rPr>
          <w:b/>
          <w:bCs/>
          <w:color w:val="000000"/>
        </w:rPr>
      </w:pPr>
      <w:r>
        <w:rPr>
          <w:color w:val="000000"/>
        </w:rPr>
        <w:t>PATVIRTINTA</w:t>
      </w:r>
    </w:p>
    <w:p>
      <w:pPr>
        <w:keepLines/>
        <w:widowControl w:val="0"/>
        <w:suppressAutoHyphens/>
        <w:ind w:left="4535"/>
        <w:rPr>
          <w:color w:val="000000"/>
        </w:rPr>
      </w:pPr>
      <w:r>
        <w:rPr>
          <w:color w:val="000000"/>
        </w:rPr>
        <w:t xml:space="preserve">Lietuvos Respublikos </w:t>
      </w:r>
    </w:p>
    <w:p>
      <w:pPr>
        <w:keepLines/>
        <w:widowControl w:val="0"/>
        <w:suppressAutoHyphens/>
        <w:ind w:left="4535"/>
        <w:rPr>
          <w:color w:val="000000"/>
        </w:rPr>
      </w:pPr>
      <w:r>
        <w:rPr>
          <w:color w:val="000000"/>
        </w:rPr>
        <w:t xml:space="preserve">švietimo ir mokslo ministro ir </w:t>
      </w:r>
    </w:p>
    <w:p>
      <w:pPr>
        <w:keepLines/>
        <w:widowControl w:val="0"/>
        <w:suppressAutoHyphens/>
        <w:ind w:left="4535"/>
        <w:rPr>
          <w:color w:val="000000"/>
        </w:rPr>
      </w:pPr>
      <w:r>
        <w:rPr>
          <w:color w:val="000000"/>
        </w:rPr>
        <w:t xml:space="preserve">Lietuvos Respublikos </w:t>
      </w:r>
    </w:p>
    <w:p>
      <w:pPr>
        <w:keepLines/>
        <w:widowControl w:val="0"/>
        <w:suppressAutoHyphens/>
        <w:ind w:left="4535"/>
        <w:rPr>
          <w:color w:val="000000"/>
        </w:rPr>
      </w:pPr>
      <w:r>
        <w:rPr>
          <w:color w:val="000000"/>
        </w:rPr>
        <w:t xml:space="preserve">socialinės apsaugos ir darbo ministro </w:t>
      </w:r>
    </w:p>
    <w:p>
      <w:pPr>
        <w:keepLines/>
        <w:widowControl w:val="0"/>
        <w:suppressAutoHyphens/>
        <w:ind w:left="4535"/>
        <w:rPr>
          <w:color w:val="000000"/>
        </w:rPr>
      </w:pPr>
      <w:r>
        <w:rPr>
          <w:color w:val="000000"/>
        </w:rPr>
        <w:t xml:space="preserve">2012 m. balandžio 26 d. įsakymu </w:t>
      </w:r>
    </w:p>
    <w:p>
      <w:pPr>
        <w:keepLines/>
        <w:widowControl w:val="0"/>
        <w:suppressAutoHyphens/>
        <w:ind w:left="4535"/>
        <w:rPr>
          <w:color w:val="000000"/>
        </w:rPr>
      </w:pPr>
      <w:r>
        <w:rPr>
          <w:color w:val="000000"/>
        </w:rPr>
        <w:t>Nr. V-735/A1-208</w:t>
      </w:r>
    </w:p>
    <w:p>
      <w:pPr>
        <w:keepLines/>
        <w:widowControl w:val="0"/>
        <w:suppressAutoHyphens/>
        <w:ind w:left="4535"/>
        <w:rPr>
          <w:color w:val="000000"/>
        </w:rPr>
      </w:pPr>
      <w:r>
        <w:rPr>
          <w:color w:val="000000"/>
        </w:rPr>
        <w:t xml:space="preserve">(Lietuvos Respublikos </w:t>
      </w:r>
    </w:p>
    <w:p>
      <w:pPr>
        <w:keepLines/>
        <w:widowControl w:val="0"/>
        <w:suppressAutoHyphens/>
        <w:ind w:left="4535"/>
        <w:rPr>
          <w:color w:val="000000"/>
        </w:rPr>
      </w:pPr>
      <w:r>
        <w:rPr>
          <w:color w:val="000000"/>
        </w:rPr>
        <w:t xml:space="preserve">švietimo ir mokslo ministro ir </w:t>
      </w:r>
    </w:p>
    <w:p>
      <w:pPr>
        <w:keepLines/>
        <w:widowControl w:val="0"/>
        <w:suppressAutoHyphens/>
        <w:ind w:left="4535"/>
        <w:rPr>
          <w:color w:val="000000"/>
        </w:rPr>
      </w:pPr>
      <w:r>
        <w:rPr>
          <w:color w:val="000000"/>
        </w:rPr>
        <w:t xml:space="preserve">Lietuvos Respublikos </w:t>
      </w:r>
    </w:p>
    <w:p>
      <w:pPr>
        <w:keepLines/>
        <w:widowControl w:val="0"/>
        <w:suppressAutoHyphens/>
        <w:ind w:left="4535"/>
        <w:rPr>
          <w:color w:val="000000"/>
        </w:rPr>
      </w:pPr>
      <w:r>
        <w:rPr>
          <w:color w:val="000000"/>
        </w:rPr>
        <w:t xml:space="preserve">socialinės apsaugos ir darbo ministro </w:t>
      </w:r>
    </w:p>
    <w:p>
      <w:pPr>
        <w:keepLines/>
        <w:widowControl w:val="0"/>
        <w:suppressAutoHyphens/>
        <w:ind w:left="4535"/>
        <w:rPr>
          <w:color w:val="000000"/>
        </w:rPr>
      </w:pPr>
      <w:r>
        <w:rPr>
          <w:color w:val="000000"/>
        </w:rPr>
        <w:t xml:space="preserve">2016 m.  </w:t>
      </w:r>
      <w:r>
        <w:t xml:space="preserve">rugpjūčio 31 </w:t>
      </w:r>
      <w:r>
        <w:rPr>
          <w:color w:val="000000"/>
        </w:rPr>
        <w:t xml:space="preserve">d. įsakymo </w:t>
      </w:r>
    </w:p>
    <w:p>
      <w:pPr>
        <w:keepLines/>
        <w:widowControl w:val="0"/>
        <w:suppressAutoHyphens/>
        <w:ind w:firstLine="4536"/>
        <w:rPr>
          <w:color w:val="000000"/>
        </w:rPr>
      </w:pPr>
      <w:r>
        <w:rPr>
          <w:color w:val="000000"/>
        </w:rPr>
        <w:t xml:space="preserve">Nr. </w:t>
      </w:r>
      <w:r>
        <w:t xml:space="preserve">V-735/A1-459 </w:t>
      </w:r>
      <w:r>
        <w:rPr>
          <w:color w:val="000000"/>
        </w:rPr>
        <w:t xml:space="preserve"> redakcija)</w:t>
      </w:r>
    </w:p>
    <w:p>
      <w:pPr>
        <w:widowControl w:val="0"/>
        <w:suppressAutoHyphens/>
        <w:ind w:firstLine="567"/>
        <w:jc w:val="both"/>
        <w:rPr>
          <w:color w:val="000000"/>
        </w:rPr>
      </w:pPr>
    </w:p>
    <w:p>
      <w:pPr>
        <w:keepLines/>
        <w:widowControl w:val="0"/>
        <w:suppressAutoHyphens/>
        <w:jc w:val="center"/>
      </w:pPr>
    </w:p>
    <w:p>
      <w:pPr>
        <w:keepLines/>
        <w:widowControl w:val="0"/>
        <w:suppressAutoHyphens/>
        <w:jc w:val="center"/>
        <w:rPr>
          <w:b/>
          <w:bCs/>
          <w:caps/>
          <w:color w:val="000000"/>
        </w:rPr>
      </w:pPr>
      <w:r>
        <w:rPr>
          <w:b/>
          <w:bCs/>
          <w:caps/>
          <w:color w:val="000000"/>
        </w:rPr>
        <w:t>PRIVALOMO IKIMOKYKLINIO UGDYMO NUSTATYMO IR SKYRIMO TVARKOS APRAŠAS</w:t>
      </w:r>
    </w:p>
    <w:p>
      <w:pPr>
        <w:keepLines/>
        <w:widowControl w:val="0"/>
        <w:suppressAutoHyphens/>
        <w:jc w:val="center"/>
        <w:rPr>
          <w:b/>
          <w:bCs/>
          <w:caps/>
          <w:color w:val="000000"/>
        </w:rPr>
      </w:pPr>
    </w:p>
    <w:p>
      <w:pPr>
        <w:keepLines/>
        <w:widowControl w:val="0"/>
        <w:suppressAutoHyphens/>
        <w:jc w:val="center"/>
        <w:rPr>
          <w:b/>
          <w:bCs/>
          <w:caps/>
          <w:color w:val="000000"/>
        </w:rPr>
      </w:pPr>
      <w:r>
        <w:rPr>
          <w:b/>
          <w:bCs/>
          <w:caps/>
          <w:color w:val="000000"/>
        </w:rPr>
        <w:t>I</w:t>
      </w:r>
      <w:r>
        <w:rPr>
          <w:b/>
          <w:bCs/>
          <w:caps/>
          <w:color w:val="000000"/>
        </w:rPr>
        <w:t xml:space="preserve"> SKYRIUS</w:t>
      </w:r>
    </w:p>
    <w:p>
      <w:pPr>
        <w:keepLines/>
        <w:widowControl w:val="0"/>
        <w:suppressAutoHyphens/>
        <w:ind w:firstLine="62"/>
        <w:jc w:val="center"/>
        <w:rPr>
          <w:b/>
          <w:bCs/>
          <w:caps/>
          <w:color w:val="000000"/>
        </w:rPr>
      </w:pPr>
      <w:r>
        <w:rPr>
          <w:b/>
          <w:bCs/>
          <w:caps/>
          <w:color w:val="000000"/>
        </w:rPr>
        <w:t>BENDROSIOS NUOSTATOS</w:t>
      </w:r>
    </w:p>
    <w:p>
      <w:pPr>
        <w:widowControl w:val="0"/>
        <w:suppressAutoHyphens/>
        <w:ind w:firstLine="567"/>
        <w:jc w:val="both"/>
        <w:rPr>
          <w:color w:val="000000"/>
        </w:rPr>
      </w:pPr>
    </w:p>
    <w:p>
      <w:pPr>
        <w:widowControl w:val="0"/>
        <w:suppressAutoHyphens/>
        <w:ind w:firstLine="567"/>
        <w:jc w:val="both"/>
        <w:rPr>
          <w:color w:val="000000"/>
        </w:rPr>
      </w:pPr>
      <w:r>
        <w:rPr>
          <w:color w:val="000000"/>
        </w:rPr>
        <w:t>1</w:t>
      </w:r>
      <w:r>
        <w:rPr>
          <w:color w:val="000000"/>
        </w:rPr>
        <w:t>. Privalomo ikimokyklinio ugdymo nustatymo ir skyrimo tvarkos aprašas (toliau – Aprašas) reglamentuoja privalomo ikimokyklinio ugdymo nustatymą, skyrimą ir finansavimą.</w:t>
      </w:r>
    </w:p>
    <w:p>
      <w:pPr>
        <w:widowControl w:val="0"/>
        <w:suppressAutoHyphens/>
        <w:ind w:firstLine="567"/>
        <w:jc w:val="both"/>
        <w:rPr>
          <w:color w:val="000000"/>
        </w:rPr>
      </w:pPr>
      <w:r>
        <w:rPr>
          <w:color w:val="000000"/>
        </w:rPr>
        <w:t>2</w:t>
      </w:r>
      <w:r>
        <w:rPr>
          <w:color w:val="000000"/>
        </w:rPr>
        <w:t>. Privalomas ikimokyklinis ugdymas gali būti teikiamas vaikui nuo gimimo iki 6 metų (kol bus pradėtas teikti priešmokyklinis ugdymas).</w:t>
      </w:r>
    </w:p>
    <w:p>
      <w:pPr>
        <w:widowControl w:val="0"/>
        <w:suppressAutoHyphens/>
        <w:ind w:firstLine="567"/>
        <w:jc w:val="both"/>
        <w:rPr>
          <w:color w:val="000000"/>
        </w:rPr>
      </w:pPr>
      <w:r>
        <w:rPr>
          <w:color w:val="000000"/>
        </w:rPr>
        <w:t>3</w:t>
      </w:r>
      <w:r>
        <w:rPr>
          <w:color w:val="000000"/>
        </w:rPr>
        <w:t>. Apraše vartojamos sąvokos atitinka Lietuvos Respublikos švietimo įstatyme vartojamas sąvokas.</w:t>
      </w:r>
    </w:p>
    <w:p>
      <w:pPr>
        <w:widowControl w:val="0"/>
        <w:suppressAutoHyphens/>
        <w:ind w:firstLine="567"/>
        <w:jc w:val="both"/>
        <w:rPr>
          <w:color w:val="000000"/>
        </w:rPr>
      </w:pPr>
    </w:p>
    <w:p>
      <w:pPr>
        <w:keepLines/>
        <w:widowControl w:val="0"/>
        <w:suppressAutoHyphens/>
        <w:jc w:val="center"/>
        <w:rPr>
          <w:b/>
          <w:bCs/>
          <w:caps/>
          <w:color w:val="000000"/>
        </w:rPr>
      </w:pPr>
      <w:r>
        <w:rPr>
          <w:b/>
          <w:bCs/>
          <w:caps/>
          <w:color w:val="000000"/>
        </w:rPr>
        <w:t>II</w:t>
      </w:r>
      <w:r>
        <w:rPr>
          <w:b/>
          <w:bCs/>
          <w:caps/>
          <w:color w:val="000000"/>
        </w:rPr>
        <w:t xml:space="preserve"> SKYRIUS </w:t>
      </w:r>
    </w:p>
    <w:p>
      <w:pPr>
        <w:keepLines/>
        <w:widowControl w:val="0"/>
        <w:suppressAutoHyphens/>
        <w:jc w:val="center"/>
        <w:rPr>
          <w:b/>
          <w:bCs/>
          <w:caps/>
          <w:color w:val="000000"/>
        </w:rPr>
      </w:pPr>
      <w:r>
        <w:rPr>
          <w:b/>
          <w:bCs/>
          <w:caps/>
          <w:color w:val="000000"/>
        </w:rPr>
        <w:t xml:space="preserve">PRIVALOMO IKIMOKYKLINIO UGDYMO </w:t>
      </w:r>
    </w:p>
    <w:p>
      <w:pPr>
        <w:keepLines/>
        <w:widowControl w:val="0"/>
        <w:suppressAutoHyphens/>
        <w:jc w:val="center"/>
        <w:rPr>
          <w:b/>
          <w:bCs/>
          <w:caps/>
          <w:color w:val="000000"/>
        </w:rPr>
      </w:pPr>
      <w:r>
        <w:rPr>
          <w:b/>
          <w:bCs/>
          <w:caps/>
          <w:color w:val="000000"/>
        </w:rPr>
        <w:t>NUSTATYMAS IR SKYRIMAS</w:t>
      </w:r>
    </w:p>
    <w:p>
      <w:pPr>
        <w:widowControl w:val="0"/>
        <w:suppressAutoHyphens/>
        <w:ind w:firstLine="567"/>
        <w:jc w:val="both"/>
        <w:rPr>
          <w:color w:val="000000"/>
        </w:rPr>
      </w:pPr>
    </w:p>
    <w:p>
      <w:pPr>
        <w:widowControl w:val="0"/>
        <w:suppressAutoHyphens/>
        <w:ind w:firstLine="567"/>
        <w:jc w:val="both"/>
        <w:rPr>
          <w:color w:val="000000"/>
        </w:rPr>
      </w:pPr>
      <w:r>
        <w:rPr>
          <w:color w:val="000000"/>
        </w:rPr>
        <w:t>4</w:t>
      </w:r>
      <w:r>
        <w:rPr>
          <w:color w:val="000000"/>
        </w:rPr>
        <w:t>. Privalomo ikimokyklinio ugdymo nustatymą ir skyrimą savivaldybės teritorijoje gyvenantiems vaikams organizuoja savivaldybės administracijos direktoriaus paskirtas asmuo (asmenys) (toliau – Asmuo (Asmenys)).</w:t>
      </w:r>
    </w:p>
    <w:p>
      <w:pPr>
        <w:widowControl w:val="0"/>
        <w:suppressAutoHyphens/>
        <w:ind w:firstLine="567"/>
        <w:jc w:val="both"/>
        <w:rPr>
          <w:color w:val="000000"/>
        </w:rPr>
      </w:pPr>
      <w:r>
        <w:t>5</w:t>
      </w:r>
      <w:r>
        <w:t xml:space="preserve">. Privalomas ikimokyklinis ugdymas skiriamas vaikui, kuris auga šeimoje, patiriančioje socialinę riziką, ir: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740be30a21711e9b474d97de297fe08">
        <w:r w:rsidRPr="00532B9F">
          <w:rPr>
            <w:rFonts w:ascii="Times New Roman" w:eastAsia="MS Mincho" w:hAnsi="Times New Roman"/>
            <w:sz w:val="20"/>
            <w:i/>
            <w:iCs/>
            <w:color w:val="0000FF" w:themeColor="hyperlink"/>
            <w:u w:val="single"/>
          </w:rPr>
          <w:t>V-778/A1-376</w:t>
        </w:r>
      </w:fldSimple>
      <w:r>
        <w:rPr>
          <w:rFonts w:ascii="Times New Roman" w:eastAsia="MS Mincho" w:hAnsi="Times New Roman"/>
          <w:sz w:val="20"/>
          <w:i/>
          <w:iCs/>
        </w:rPr>
        <w:t>,
2019-07-02,
paskelbta TAR 2019-07-09, i. k. 2019-11359            </w:t>
      </w:r>
    </w:p>
    <w:p>
      <w:pPr>
        <w:widowControl w:val="0"/>
        <w:suppressAutoHyphens/>
        <w:ind w:firstLine="567"/>
        <w:jc w:val="both"/>
        <w:rPr>
          <w:color w:val="000000"/>
        </w:rPr>
      </w:pPr>
      <w:r>
        <w:rPr>
          <w:color w:val="000000"/>
        </w:rPr>
        <w:t>5.1</w:t>
      </w:r>
      <w:r>
        <w:rPr>
          <w:color w:val="000000"/>
        </w:rPr>
        <w:t>. nėra ugdomas pagal ikimokyklinio ugdymo programas;</w:t>
      </w:r>
    </w:p>
    <w:p>
      <w:pPr>
        <w:widowControl w:val="0"/>
        <w:suppressAutoHyphens/>
        <w:ind w:firstLine="567"/>
        <w:jc w:val="both"/>
        <w:rPr>
          <w:color w:val="000000"/>
        </w:rPr>
      </w:pPr>
      <w:r>
        <w:rPr>
          <w:color w:val="000000"/>
        </w:rPr>
        <w:t>5.2</w:t>
      </w:r>
      <w:r>
        <w:rPr>
          <w:color w:val="000000"/>
        </w:rPr>
        <w:t xml:space="preserve">. yra įrašytas į įstaigos, vykdančios ikimokyklinio ugdymo programą (toliau – Įstaiga),  vaikų sąrašus, bet dėl nepateisinamų priežasčių jos nelanko.</w:t>
      </w:r>
    </w:p>
    <w:p>
      <w:pPr>
        <w:widowControl w:val="0"/>
        <w:suppressAutoHyphens/>
        <w:ind w:firstLine="567"/>
        <w:jc w:val="both"/>
      </w:pPr>
      <w:r>
        <w:t>6</w:t>
      </w:r>
      <w:r>
        <w:t>. Privalomas ikimokyklinis ugdymas taip pat gali būti skiriamas vaikui, kuris ugdomas namuose (neįrašytas į Įstaigos vaikų sąrašus) arba yra įrašytas į Įstaigos vaikų sąrašus, bet dėl nepateisinamų priežasčių jos nelanko, vadovaujantis šiais kriterijais:</w:t>
      </w:r>
    </w:p>
    <w:p>
      <w:pPr>
        <w:widowControl w:val="0"/>
        <w:suppressAutoHyphens/>
        <w:ind w:firstLine="567"/>
        <w:jc w:val="both"/>
      </w:pPr>
      <w:r>
        <w:t>6.1</w:t>
      </w:r>
      <w:r>
        <w:t>. tėvai (globėjai) stokoja socialinių įgūdžių ir (ar) pozityvios tėvystės įgūdžių;</w:t>
      </w:r>
    </w:p>
    <w:p>
      <w:pPr>
        <w:widowControl w:val="0"/>
        <w:suppressAutoHyphens/>
        <w:ind w:firstLine="567"/>
        <w:jc w:val="both"/>
      </w:pPr>
      <w:r>
        <w:t>6.2</w:t>
      </w:r>
      <w:r>
        <w:t>. vaikui nustatytas neįgalumas ir (ar) specialieji ugdymosi poreikiai, bet vaiko tėvai (globėjai) nesudaro sąlygų tenkinti vaiko specialiuosius ugdymosi poreikius;</w:t>
      </w:r>
    </w:p>
    <w:p>
      <w:pPr>
        <w:widowControl w:val="0"/>
        <w:suppressAutoHyphens/>
        <w:ind w:firstLine="567"/>
        <w:jc w:val="both"/>
        <w:rPr>
          <w:color w:val="000000"/>
        </w:rPr>
      </w:pPr>
      <w:r>
        <w:t>6.3</w:t>
      </w:r>
      <w:r>
        <w:t>. vaiko tėvai (globėjai) išgyvena sunkumus (vienas iš tėvų (globėjų) ar abu yra netekę darbo; vienas iš tėvų (globėjų) ar abu išvykę į užsienį; įvyko ar vyksta skyrybų procesas; vienas iš tėvų (globėjų) ar abu įrašyti į ieškomų, dingusių žmonių sąrašus; vienam iš tėvų (globėjų) nustatyta sveikatos sutrikimų ar kitų priežasčių), dėl kurių netenkinami vaiko prigimtiniai, kultūriniai, socialiniai ir pažintiniai poreikiai.</w:t>
      </w:r>
    </w:p>
    <w:p>
      <w:pPr>
        <w:widowControl w:val="0"/>
        <w:suppressAutoHyphens/>
        <w:ind w:firstLine="567"/>
        <w:jc w:val="both"/>
        <w:rPr>
          <w:color w:val="000000"/>
        </w:rPr>
      </w:pPr>
      <w:r>
        <w:rPr>
          <w:color w:val="000000"/>
        </w:rPr>
        <w:t>7</w:t>
      </w:r>
      <w:r>
        <w:rPr>
          <w:color w:val="000000"/>
        </w:rPr>
        <w:t>. Asmuo (Asmenys) pasitelkdamas kitus specialistus (socialinį darbuotoją, savivaldybėje veikiančią tarpinstitucinio bendradarbiavimo komandą ir/ar kt.) nustato privalomo ikimokyklinio ugdymo poreikį vaikui ir surenka privalomo ikimokyklinio ugdymo poreikį įrodančius dokumentus (vaiko gimimo liudijimo kopiją; Vaiko sveikatos pažymėjimą (forma Nr. 027-1/A), kurio forma patvirtinta Lietuvos Respublikos sveikatos apsaugos ministro 2004 m. gruodžio 24 d. įsakymu Nr. V-951 „Dėl statistinės apskaitos formos Nr. 027-1/A „Vaiko sveikatos pažymėjimas“ patvirtinimo“, jei yra nustatyti specialieji vaiko ugdymosi poreikiai – mokyklos vaiko gerovės komisijos arba pedagoginės psichologinės tarnybos ar švietimo pagalbos tarnybos pažymą dėl specialiųjų ugdymosi poreikių pirminio (pakartotinio) įvertinimo; pažymą apie šeimos pajamas; pažymą (pažymas) iš darbo biržos, jei tėvas, motina (globėjas (globėjai)) nedirba; neįgalumą patvirtinančius ir kitus dokumentus) (toliau – Dokumentai).</w:t>
      </w:r>
    </w:p>
    <w:p>
      <w:pPr>
        <w:widowControl w:val="0"/>
        <w:suppressAutoHyphens/>
        <w:ind w:firstLine="567"/>
        <w:jc w:val="both"/>
        <w:rPr>
          <w:color w:val="000000"/>
        </w:rPr>
      </w:pPr>
      <w:r>
        <w:rPr>
          <w:color w:val="000000"/>
        </w:rPr>
        <w:t>8</w:t>
      </w:r>
      <w:r>
        <w:rPr>
          <w:color w:val="000000"/>
        </w:rPr>
        <w:t>. Asmuo (Asmenys) parengia rekomendaciją ir teikia savivaldybės administracijos vaiko gerovės komisijai (toliau – Komisija) dėl privalomo ikimokyklinio ugdymo nustatymo ir skyrimo.</w:t>
      </w:r>
    </w:p>
    <w:p>
      <w:pPr>
        <w:widowControl w:val="0"/>
        <w:suppressAutoHyphens/>
        <w:ind w:firstLine="567"/>
        <w:jc w:val="both"/>
        <w:rPr>
          <w:color w:val="000000"/>
        </w:rPr>
      </w:pPr>
      <w:r>
        <w:rPr>
          <w:color w:val="000000"/>
        </w:rPr>
        <w:t>9</w:t>
      </w:r>
      <w:r>
        <w:rPr>
          <w:color w:val="000000"/>
        </w:rPr>
        <w:t>. Komisija, vadovaudamasi Aprašo 5 ir 6 punktais:</w:t>
      </w:r>
    </w:p>
    <w:p>
      <w:pPr>
        <w:widowControl w:val="0"/>
        <w:suppressAutoHyphens/>
        <w:ind w:firstLine="567"/>
        <w:jc w:val="both"/>
        <w:rPr>
          <w:color w:val="000000"/>
        </w:rPr>
      </w:pPr>
      <w:r>
        <w:rPr>
          <w:color w:val="000000"/>
        </w:rPr>
        <w:t>9.1</w:t>
      </w:r>
      <w:r>
        <w:rPr>
          <w:color w:val="000000"/>
        </w:rPr>
        <w:t>. gavusi Asmens (Asmenų) rekomendaciją ir Dokumentus, organizuoja Komisijos posėdį, į kurį raštu kviečia ir vaiko tėvus (globėjus);</w:t>
      </w:r>
    </w:p>
    <w:p>
      <w:pPr>
        <w:widowControl w:val="0"/>
        <w:suppressAutoHyphens/>
        <w:ind w:firstLine="567"/>
        <w:jc w:val="both"/>
      </w:pPr>
      <w:r>
        <w:rPr>
          <w:color w:val="000000"/>
        </w:rPr>
        <w:t>9.2</w:t>
      </w:r>
      <w:r>
        <w:rPr>
          <w:color w:val="000000"/>
        </w:rPr>
        <w:t>. įvertina privalomo ikimokyklinio ugdymo</w:t>
      </w:r>
      <w:r>
        <w:t xml:space="preserve"> būtinumą ir </w:t>
      </w:r>
      <w:r>
        <w:rPr>
          <w:color w:val="000000"/>
        </w:rPr>
        <w:t>teikia siūlymų savivaldybės administracijos direktoriui dėl privalomo ikimokyklinio ugdymo skyrimo, trukmės (kiek valandų per dieną (parą) ir laikotarpio (iki 6 mėnesių, 1 metų ar kitokio).</w:t>
      </w:r>
    </w:p>
    <w:p>
      <w:pPr>
        <w:widowControl w:val="0"/>
        <w:suppressAutoHyphens/>
        <w:ind w:firstLine="567"/>
        <w:jc w:val="both"/>
        <w:rPr>
          <w:color w:val="000000"/>
        </w:rPr>
      </w:pPr>
      <w:r>
        <w:rPr>
          <w:color w:val="000000"/>
        </w:rPr>
        <w:t>10</w:t>
      </w:r>
      <w:r>
        <w:rPr>
          <w:color w:val="000000"/>
        </w:rPr>
        <w:t>. Savivaldybės administracijos direktorius skiria privalomą ikimokyklinį ugdymą.</w:t>
      </w:r>
    </w:p>
    <w:p>
      <w:pPr>
        <w:widowControl w:val="0"/>
        <w:suppressAutoHyphens/>
        <w:ind w:firstLine="567"/>
        <w:jc w:val="both"/>
        <w:rPr>
          <w:color w:val="000000"/>
        </w:rPr>
      </w:pPr>
      <w:r>
        <w:rPr>
          <w:color w:val="000000"/>
        </w:rPr>
        <w:t>11</w:t>
      </w:r>
      <w:r>
        <w:rPr>
          <w:color w:val="000000"/>
        </w:rPr>
        <w:t>. Paskirtas vaikui privalomas ikimokyklinis ugdymas pradedamas teikti per penkias darbo dienas nuo savivaldybės administracijos direktoriaus sprendimo priėmimo dienos. Jei dėl objektyvių priežasčių privalomo ikimokyklinio ugdymo per nurodytą terminą negalima suteikti, privalomas ikimokyklinis ugdymas pradedamas teikti artimiausiu metu, išnykus ar pašalinus priežastis, bet ne vėliau kaip per 20 darbo dienų nuo savivaldybės administracijos direktoriaus sprendimo priėmimo dienos.</w:t>
      </w:r>
    </w:p>
    <w:p>
      <w:pPr>
        <w:widowControl w:val="0"/>
        <w:suppressAutoHyphens/>
        <w:ind w:firstLine="567"/>
        <w:jc w:val="both"/>
        <w:rPr>
          <w:color w:val="000000"/>
        </w:rPr>
      </w:pPr>
      <w:r>
        <w:rPr>
          <w:color w:val="000000"/>
        </w:rPr>
        <w:t>12</w:t>
      </w:r>
      <w:r>
        <w:rPr>
          <w:color w:val="000000"/>
        </w:rPr>
        <w:t>. Įstaigos Vaiko gerovės komisija visą ugdymo laikotarpį vykdo vaiko, kuriam yra paskirtas privalomas ikimokyklinis ugdymas, ugdymo stebėseną ir apibendrintą informaciją teikia savivaldybės administracijos Komisijai, kuri analizuoja gautą informaciją ir teikia siūlymus savivaldybės administracijos direktoriui dėl privalomo ikimokyklinio ugdymo vykdymo eigos.</w:t>
      </w:r>
    </w:p>
    <w:p>
      <w:pPr>
        <w:suppressAutoHyphens/>
        <w:ind w:firstLine="567"/>
        <w:jc w:val="both"/>
      </w:pPr>
      <w:r>
        <w:rPr>
          <w:color w:val="000000"/>
        </w:rPr>
        <w:t>13</w:t>
      </w:r>
      <w:r>
        <w:rPr>
          <w:color w:val="000000"/>
        </w:rPr>
        <w:t>.</w:t>
      </w:r>
      <w:r>
        <w:rPr>
          <w:color w:val="000000"/>
          <w:lang w:eastAsia="lt-LT"/>
        </w:rPr>
        <w:t xml:space="preserve"> Vaiko tėvai (globėjai) privalo užtikrinti vaiko punktualų, reguliarų Įstaigos lankymą (jei vaikas negali atvykti į Įstaigą, nedelsiant turi informuoti Įstaigą) ir kitų mokymo sutartyje nurodytų pareigų vykdymą.</w:t>
      </w:r>
    </w:p>
    <w:p>
      <w:pPr>
        <w:widowControl w:val="0"/>
        <w:suppressAutoHyphens/>
        <w:ind w:firstLine="567"/>
        <w:jc w:val="both"/>
        <w:rPr>
          <w:color w:val="000000"/>
        </w:rPr>
      </w:pPr>
      <w:r>
        <w:rPr>
          <w:color w:val="000000"/>
        </w:rPr>
        <w:t>13</w:t>
      </w:r>
      <w:r>
        <w:rPr>
          <w:color w:val="000000"/>
          <w:vertAlign w:val="superscript"/>
        </w:rPr>
        <w:t>1</w:t>
      </w:r>
      <w:r>
        <w:rPr>
          <w:color w:val="000000"/>
        </w:rPr>
        <w:t>. Vaikui, kuriam skirtas privalomas ikimokyklinis ugdymas, savivaldybės tarybos nustatyta tvarka gali būti skiriamas nemokamas maitinimas (pusryčiai, pietūs, pavakariai ir (ar) vakarienė). Vienos dienos vieno vaiko, kuriam skirtas privalomas ikimokyklinis ugdymas, nemokamam maitinimui skiriamų lėšų dydis nustatomas savivaldybės tarybos nustatyta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b6d077024da11eb932eb1ed7f923910">
        <w:r w:rsidRPr="00532B9F">
          <w:rPr>
            <w:rFonts w:ascii="Times New Roman" w:eastAsia="MS Mincho" w:hAnsi="Times New Roman"/>
            <w:sz w:val="20"/>
            <w:i/>
            <w:iCs/>
            <w:color w:val="0000FF" w:themeColor="hyperlink"/>
            <w:u w:val="single"/>
          </w:rPr>
          <w:t>V-1733/A1-1103</w:t>
        </w:r>
      </w:fldSimple>
      <w:r>
        <w:rPr>
          <w:rFonts w:ascii="Times New Roman" w:eastAsia="MS Mincho" w:hAnsi="Times New Roman"/>
          <w:sz w:val="20"/>
          <w:i/>
          <w:iCs/>
        </w:rPr>
        <w:t>,
2020-11-12,
paskelbta TAR 2020-11-12, i. k. 2020-23796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b6d077024da11eb932eb1ed7f923910">
        <w:r w:rsidRPr="00532B9F">
          <w:rPr>
            <w:rFonts w:ascii="Times New Roman" w:eastAsia="MS Mincho" w:hAnsi="Times New Roman"/>
            <w:sz w:val="20"/>
            <w:i/>
            <w:iCs/>
            <w:color w:val="0000FF" w:themeColor="hyperlink"/>
            <w:u w:val="single"/>
          </w:rPr>
          <w:t>V-1733/A1-1103</w:t>
        </w:r>
      </w:fldSimple>
      <w:r>
        <w:rPr>
          <w:rFonts w:ascii="Times New Roman" w:eastAsia="MS Mincho" w:hAnsi="Times New Roman"/>
          <w:sz w:val="20"/>
          <w:i/>
          <w:iCs/>
        </w:rPr>
        <w:t>,
2020-11-12,
paskelbta TAR 2020-11-12, i. k. 2020-23796            </w:t>
      </w:r>
    </w:p>
    <w:p/>
    <w:p>
      <w:pPr>
        <w:keepLines/>
        <w:widowControl w:val="0"/>
        <w:suppressAutoHyphens/>
        <w:jc w:val="center"/>
        <w:rPr>
          <w:b/>
          <w:bCs/>
          <w:caps/>
          <w:color w:val="000000"/>
        </w:rPr>
      </w:pPr>
      <w:r>
        <w:rPr>
          <w:b/>
        </w:rPr>
        <w:t>III</w:t>
      </w:r>
      <w:r>
        <w:rPr>
          <w:b/>
        </w:rPr>
        <w:t xml:space="preserve"> SKYRIUS</w:t>
      </w:r>
    </w:p>
    <w:p>
      <w:pPr>
        <w:keepLines/>
        <w:widowControl w:val="0"/>
        <w:suppressAutoHyphens/>
        <w:jc w:val="center"/>
        <w:rPr>
          <w:b/>
          <w:bCs/>
          <w:caps/>
          <w:color w:val="000000"/>
        </w:rPr>
      </w:pPr>
      <w:r>
        <w:rPr>
          <w:b/>
          <w:bCs/>
          <w:caps/>
          <w:color w:val="000000"/>
        </w:rPr>
        <w:t>PRIVALOMO IKIMOKYKLINIO UGDYMO</w:t>
      </w:r>
    </w:p>
    <w:p>
      <w:pPr>
        <w:keepLines/>
        <w:widowControl w:val="0"/>
        <w:suppressAutoHyphens/>
        <w:jc w:val="center"/>
        <w:rPr>
          <w:b/>
          <w:bCs/>
          <w:caps/>
          <w:color w:val="000000"/>
        </w:rPr>
      </w:pPr>
      <w:r>
        <w:rPr>
          <w:b/>
          <w:bCs/>
          <w:caps/>
          <w:color w:val="000000"/>
        </w:rPr>
        <w:t>FINANSAVIMAS</w:t>
      </w:r>
    </w:p>
    <w:p>
      <w:pPr>
        <w:widowControl w:val="0"/>
        <w:suppressAutoHyphens/>
        <w:ind w:firstLine="567"/>
        <w:jc w:val="both"/>
        <w:rPr>
          <w:color w:val="000000"/>
        </w:rPr>
      </w:pPr>
    </w:p>
    <w:p>
      <w:pPr>
        <w:widowControl w:val="0"/>
        <w:suppressAutoHyphens/>
        <w:ind w:firstLine="567"/>
        <w:jc w:val="both"/>
      </w:pPr>
      <w:r>
        <w:rPr>
          <w:color w:val="000000"/>
        </w:rPr>
        <w:t>14</w:t>
      </w:r>
      <w:r>
        <w:rPr>
          <w:color w:val="000000"/>
        </w:rPr>
        <w:t>. Privalomas ikimokyklinis ugdymas finansuojamas iš valstybės biudžeto, vadovaujantis Mokymo lėšų apskaičiavimo, paskirstymo ir panaudojimo tvarkos aprašu, patvirtintu Lietuvos Respublikos Vyriausybės 2018 m. liepos 11 d. nutarimu Nr. 679 „</w:t>
      </w:r>
      <w:r>
        <w:rPr>
          <w:bCs/>
          <w:color w:val="000000"/>
        </w:rPr>
        <w:t>Dėl Mokymo lėšų apskaičiavimo, paskirstymo ir panaudojimo tvarkos aprašo patvirtinimo“, savivaldybių biudžetų, rėmėjų ir kitų lėšų.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b6d077024da11eb932eb1ed7f923910">
        <w:r w:rsidRPr="00532B9F">
          <w:rPr>
            <w:rFonts w:ascii="Times New Roman" w:eastAsia="MS Mincho" w:hAnsi="Times New Roman"/>
            <w:sz w:val="20"/>
            <w:i/>
            <w:iCs/>
            <w:color w:val="0000FF" w:themeColor="hyperlink"/>
            <w:u w:val="single"/>
          </w:rPr>
          <w:t>V-1733/A1-1103</w:t>
        </w:r>
      </w:fldSimple>
      <w:r>
        <w:rPr>
          <w:rFonts w:ascii="Times New Roman" w:eastAsia="MS Mincho" w:hAnsi="Times New Roman"/>
          <w:sz w:val="20"/>
          <w:i/>
          <w:iCs/>
        </w:rPr>
        <w:t>,
2020-11-12,
paskelbta TAR 2020-11-12, i. k. 2020-23796            </w:t>
      </w:r>
    </w:p>
    <w:p/>
    <w:p>
      <w:pPr>
        <w:widowControl w:val="0"/>
        <w:suppressAutoHyphens/>
        <w:ind w:firstLine="567"/>
        <w:jc w:val="both"/>
        <w:rPr>
          <w:color w:val="000000"/>
        </w:rPr>
      </w:pPr>
      <w:r>
        <w:rPr>
          <w:color w:val="000000"/>
        </w:rPr>
        <w:t>15</w:t>
      </w:r>
      <w:r>
        <w:rPr>
          <w:color w:val="000000"/>
        </w:rPr>
        <w:t>. Jeigu savivaldybės tarybos nustatyta tvarka vaikui, kuriam skirtas privalomas ikimokyklinis ugdymas, skiriamas nemokamas maitinimas, jis finansuojamas iš savivaldybės biudžeto lėšų.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b6d077024da11eb932eb1ed7f923910">
        <w:r w:rsidRPr="00532B9F">
          <w:rPr>
            <w:rFonts w:ascii="Times New Roman" w:eastAsia="MS Mincho" w:hAnsi="Times New Roman"/>
            <w:sz w:val="20"/>
            <w:i/>
            <w:iCs/>
            <w:color w:val="0000FF" w:themeColor="hyperlink"/>
            <w:u w:val="single"/>
          </w:rPr>
          <w:t>V-1733/A1-1103</w:t>
        </w:r>
      </w:fldSimple>
      <w:r>
        <w:rPr>
          <w:rFonts w:ascii="Times New Roman" w:eastAsia="MS Mincho" w:hAnsi="Times New Roman"/>
          <w:sz w:val="20"/>
          <w:i/>
          <w:iCs/>
        </w:rPr>
        <w:t>,
2020-11-12,
paskelbta TAR 2020-11-12, i. k. 2020-23796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b6d077024da11eb932eb1ed7f923910">
        <w:r w:rsidRPr="00532B9F">
          <w:rPr>
            <w:rFonts w:ascii="Times New Roman" w:eastAsia="MS Mincho" w:hAnsi="Times New Roman"/>
            <w:sz w:val="20"/>
            <w:i/>
            <w:iCs/>
            <w:color w:val="0000FF" w:themeColor="hyperlink"/>
            <w:u w:val="single"/>
          </w:rPr>
          <w:t>V-1733/A1-1103</w:t>
        </w:r>
      </w:fldSimple>
      <w:r>
        <w:rPr>
          <w:rFonts w:ascii="Times New Roman" w:eastAsia="MS Mincho" w:hAnsi="Times New Roman"/>
          <w:sz w:val="20"/>
          <w:i/>
          <w:iCs/>
        </w:rPr>
        <w:t>,
2020-11-12,
paskelbta TAR 2020-11-12, i. k. 2020-23796            </w:t>
      </w:r>
    </w:p>
    <w:p/>
    <w:p>
      <w:pPr>
        <w:widowControl w:val="0"/>
        <w:suppressAutoHyphens/>
        <w:jc w:val="center"/>
      </w:pPr>
      <w:r>
        <w:rPr>
          <w:color w:val="000000"/>
        </w:rPr>
        <w:t>_________________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ir mokslo ministerija, Lietuvos Respublikos socialinės apsaugos ir darbo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0c22e98070cd11e6a014b8463e530a88">
        <w:r w:rsidRPr="00532B9F">
          <w:rPr>
            <w:rFonts w:ascii="Times New Roman" w:eastAsia="MS Mincho" w:hAnsi="Times New Roman"/>
            <w:sz w:val="20"/>
            <w:iCs/>
            <w:color w:val="0000FF" w:themeColor="hyperlink"/>
            <w:u w:val="single"/>
          </w:rPr>
          <w:t>V-735/A1-459</w:t>
        </w:r>
      </w:fldSimple>
      <w:r>
        <w:rPr>
          <w:rFonts w:ascii="Times New Roman" w:eastAsia="MS Mincho" w:hAnsi="Times New Roman"/>
          <w:sz w:val="20"/>
          <w:iCs/>
        </w:rPr>
        <w:t>,
2016-08-31,
paskelbta TAR 2016-09-02, i. k. 2016-23123                </w:t>
      </w:r>
    </w:p>
    <w:p>
      <w:pPr>
        <w:jc w:val="both"/>
        <w:rPr>
          <w:rFonts w:ascii="Times New Roman" w:hAnsi="Times New Roman"/>
        </w:rPr>
      </w:pPr>
      <w:r>
        <w:rPr>
          <w:rFonts w:ascii="Times New Roman" w:hAnsi="Times New Roman"/>
          <w:sz w:val="20"/>
        </w:rPr>
        <w:t>Dėl švietimo ir mokslo ministro ir socialinės apsaugos ir darbo ministro 2012 m. balandžio 26 d. įsakymo Nr. V-735/A1-208 „Dėl Privalomo ikimokyklinio ir priešmokyklinio ugdymo nustatymo ir skyrimo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mokslo ir sporto ministerija, Lietuvos Respublikos socialinės apsaugos ir darbo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7740be30a21711e9b474d97de297fe08">
        <w:r w:rsidRPr="00532B9F">
          <w:rPr>
            <w:rFonts w:ascii="Times New Roman" w:eastAsia="MS Mincho" w:hAnsi="Times New Roman"/>
            <w:sz w:val="20"/>
            <w:iCs/>
            <w:color w:val="0000FF" w:themeColor="hyperlink"/>
            <w:u w:val="single"/>
          </w:rPr>
          <w:t>V-778/A1-376</w:t>
        </w:r>
      </w:fldSimple>
      <w:r>
        <w:rPr>
          <w:rFonts w:ascii="Times New Roman" w:eastAsia="MS Mincho" w:hAnsi="Times New Roman"/>
          <w:sz w:val="20"/>
          <w:iCs/>
        </w:rPr>
        <w:t>,
2019-07-02,
paskelbta TAR 2019-07-09, i. k. 2019-11359                </w:t>
      </w:r>
    </w:p>
    <w:p>
      <w:pPr>
        <w:jc w:val="both"/>
        <w:rPr>
          <w:rFonts w:ascii="Times New Roman" w:hAnsi="Times New Roman"/>
        </w:rPr>
      </w:pPr>
      <w:r>
        <w:rPr>
          <w:rFonts w:ascii="Times New Roman" w:hAnsi="Times New Roman"/>
          <w:sz w:val="20"/>
        </w:rPr>
        <w:t>Dėl švietimo ir mokslo ministro ir socialinės apsaugos ir darbo ministro 2012 m. balandžio 26 d. įsakymo Nr. V-735/A1-208 „Dėl Privalomo ikimokyklinio ugdymo nustatymo ir skyrimo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socialinės apsaugos ir darbo ministerija,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6b6d077024da11eb932eb1ed7f923910">
        <w:r w:rsidRPr="00532B9F">
          <w:rPr>
            <w:rFonts w:ascii="Times New Roman" w:eastAsia="MS Mincho" w:hAnsi="Times New Roman"/>
            <w:sz w:val="20"/>
            <w:iCs/>
            <w:color w:val="0000FF" w:themeColor="hyperlink"/>
            <w:u w:val="single"/>
          </w:rPr>
          <w:t>V-1733/A1-1103</w:t>
        </w:r>
      </w:fldSimple>
      <w:r>
        <w:rPr>
          <w:rFonts w:ascii="Times New Roman" w:eastAsia="MS Mincho" w:hAnsi="Times New Roman"/>
          <w:sz w:val="20"/>
          <w:iCs/>
        </w:rPr>
        <w:t>,
2020-11-12,
paskelbta TAR 2020-11-12, i. k. 2020-23796                </w:t>
      </w:r>
    </w:p>
    <w:p>
      <w:pPr>
        <w:jc w:val="both"/>
        <w:rPr>
          <w:rFonts w:ascii="Times New Roman" w:hAnsi="Times New Roman"/>
        </w:rPr>
      </w:pPr>
      <w:r>
        <w:rPr>
          <w:rFonts w:ascii="Times New Roman" w:hAnsi="Times New Roman"/>
          <w:sz w:val="20"/>
        </w:rPr>
        <w:t>Dėl Lietuvos Respublikos švietimo ir mokslo ministro ir Lietuvos Respublikos socialinės apsaugos ir darbo ministro 2012 m. balandžio 26 d. įsakymo Nr. V-735/A1-208 „Dėl Privalomo ikimokyklinio ugdymo nustatymo ir skyrimo tvarkos aprašo patvirtinimo“ pakeitimo</w:t>
      </w:r>
    </w:p>
    <w:p>
      <w:pPr>
        <w:jc w:val="both"/>
        <w:rPr>
          <w:rFonts w:ascii="Times New Roman" w:hAnsi="Times New Roman"/>
          <w:sz w:val="20"/>
        </w:rPr>
      </w:pPr>
    </w:p>
    <w:p>
      <w:pPr>
        <w:widowControl w:val="0"/>
        <w:rPr>
          <w:rFonts w:ascii="Times New Roman" w:hAnsi="Times New Roman"/>
          <w:snapToGrid w:val="0"/>
        </w:rPr>
      </w:pPr>
    </w:p>
    <w:sectPr>
      <w:headerReference w:type="first" r:id="rId1"/>
      <w:pgSz w:w="11907" w:h="16840" w:code="9"/>
      <w:pgMar w:top="1701" w:right="567" w:bottom="1134" w:left="1701" w:header="567" w:footer="284" w:gutter="0"/>
      <w:pgNumType w:start="1"/>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1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sz w:val="22"/>
        <w:szCs w:val="22"/>
      </w:rPr>
    </w:pPr>
  </w:p>
</w:ftr>
</file>

<file path=word/footer1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jc w:val="center"/>
      <w:rPr>
        <w:sz w:val="22"/>
        <w:szCs w:val="22"/>
      </w:rPr>
    </w:pPr>
  </w:p>
</w:ftr>
</file>

<file path=word/footer1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sz w:val="22"/>
        <w:szCs w:val="22"/>
      </w:rPr>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sz w:val="22"/>
        <w:szCs w:val="22"/>
      </w:rPr>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jc w:val="center"/>
      <w:rPr>
        <w:sz w:val="22"/>
        <w:szCs w:val="22"/>
      </w:rPr>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spacing w:after="160" w:line="259" w:lineRule="auto"/>
      <w:rPr>
        <w:sz w:val="22"/>
        <w:szCs w:val="22"/>
      </w:rPr>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header1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after="160" w:line="259" w:lineRule="auto"/>
      <w:rPr>
        <w:sz w:val="22"/>
        <w:szCs w:val="22"/>
        <w:lang w:val="en-GB"/>
      </w:rPr>
    </w:pPr>
  </w:p>
</w:hdr>
</file>

<file path=word/header1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2</w:t>
    </w:r>
    <w:r>
      <w:fldChar w:fldCharType="end"/>
    </w:r>
  </w:p>
  <w:p>
    <w:pPr>
      <w:tabs>
        <w:tab w:val="center" w:pos="4819"/>
        <w:tab w:val="right" w:pos="9638"/>
      </w:tabs>
      <w:jc w:val="center"/>
      <w:rPr>
        <w:sz w:val="22"/>
        <w:szCs w:val="22"/>
      </w:rPr>
    </w:pPr>
  </w:p>
</w:hdr>
</file>

<file path=word/header1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after="160" w:line="259" w:lineRule="auto"/>
      <w:rPr>
        <w:sz w:val="22"/>
        <w:szCs w:val="22"/>
        <w:lang w:val="en-GB"/>
      </w:rPr>
    </w:pPr>
  </w:p>
</w:hdr>
</file>

<file path=word/header1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after="160" w:line="259" w:lineRule="auto"/>
      <w:rPr>
        <w:sz w:val="22"/>
        <w:szCs w:val="22"/>
        <w:lang w:val="en-GB"/>
      </w:rPr>
    </w:pPr>
  </w:p>
</w:hdr>
</file>

<file path=word/header1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3</w:t>
    </w:r>
    <w:r>
      <w:fldChar w:fldCharType="end"/>
    </w:r>
  </w:p>
  <w:p>
    <w:pPr>
      <w:tabs>
        <w:tab w:val="center" w:pos="4819"/>
        <w:tab w:val="right" w:pos="9638"/>
      </w:tabs>
      <w:jc w:val="center"/>
      <w:rPr>
        <w:sz w:val="22"/>
        <w:szCs w:val="22"/>
      </w:rPr>
    </w:pPr>
  </w:p>
</w:hdr>
</file>

<file path=word/header1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after="160" w:line="259" w:lineRule="auto"/>
      <w:rPr>
        <w:sz w:val="22"/>
        <w:szCs w:val="22"/>
        <w:lang w:val="en-GB"/>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rPr>
        <w:lang w:val="en-GB"/>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pStyle w:val="Antrats"/>
      <w:jc w:val="center"/>
    </w:pPr>
    <w:r>
      <w:fldChar w:fldCharType="begin"/>
    </w:r>
    <w:r>
      <w:instrText>PAGE   \* MERGEFORMAT</w:instrText>
    </w:r>
    <w:r>
      <w:fldChar w:fldCharType="separate"/>
    </w:r>
    <w:r>
      <w:t>2</w:t>
    </w:r>
    <w:r>
      <w:fldChar w:fldCharType="end"/>
    </w:r>
  </w:p>
  <w:p>
    <w:pPr>
      <w:tabs>
        <w:tab w:val="center" w:pos="4153"/>
        <w:tab w:val="right" w:pos="8306"/>
      </w:tabs>
      <w:rPr>
        <w:lang w:val="en-GB"/>
      </w:rPr>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rPr>
        <w:lang w:val="en-GB"/>
      </w:rPr>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4"/>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E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webSettings>
</file>

<file path=word/_rels/document.xml.rels><?xml version="1.0" encoding="UTF-8"?>

<Relationships xmlns="http://schemas.openxmlformats.org/package/2006/relationships">
  <Relationship Id="rId1" Type="http://schemas.openxmlformats.org/officeDocument/2006/relationships/header" Target="header6.xml"/>
  <Relationship Id="rId10" Type="http://schemas.openxmlformats.org/officeDocument/2006/relationships/image" Target="media/image3.wmf"/>
  <Relationship Id="rId11" Type="http://schemas.openxmlformats.org/officeDocument/2006/relationships/header" Target="header13.xml"/>
  <Relationship Id="rId12" Type="http://schemas.openxmlformats.org/officeDocument/2006/relationships/header" Target="header14.xml"/>
  <Relationship Id="rId13" Type="http://schemas.openxmlformats.org/officeDocument/2006/relationships/footer" Target="footer10.xml"/>
  <Relationship Id="rId14" Type="http://schemas.openxmlformats.org/officeDocument/2006/relationships/footer" Target="footer11.xml"/>
  <Relationship Id="rId15" Type="http://schemas.openxmlformats.org/officeDocument/2006/relationships/header" Target="header15.xml"/>
  <Relationship Id="rId16" Type="http://schemas.openxmlformats.org/officeDocument/2006/relationships/footer" Target="footer12.xml"/>
  <Relationship Id="rId2" Type="http://schemas.openxmlformats.org/officeDocument/2006/relationships/endnotes" Target="endnotes.xml"/>
  <Relationship Id="rId3" Type="http://schemas.openxmlformats.org/officeDocument/2006/relationships/fontTable" Target="fontTable.xml"/>
  <Relationship Id="rId4" Type="http://schemas.openxmlformats.org/officeDocument/2006/relationships/footnotes" Target="footnotes.xml"/>
  <Relationship Id="rId5" Type="http://schemas.openxmlformats.org/officeDocument/2006/relationships/settings" Target="settings.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theme" Target="theme/theme1.xml"/>
  <Relationship Id="rId9" Type="http://schemas.openxmlformats.org/officeDocument/2006/relationships/webSettings" Target="webSettings.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_rels/activeX2.xml.rels><?xml version="1.0" encoding="UTF-8"?>

<Relationships xmlns="http://schemas.openxmlformats.org/package/2006/relationships">
  <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7</TotalTime>
  <Pages>4</Pages>
  <Words>4887</Words>
  <Characters>2787</Characters>
  <Application>Microsoft Office Word</Application>
  <DocSecurity>0</DocSecurity>
  <Lines>23</Lines>
  <Paragraphs>15</Paragraphs>
  <ScaleCrop>false</ScaleCrop>
  <Company/>
  <LinksUpToDate>false</LinksUpToDate>
  <CharactersWithSpaces>7659</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2019-07-10T07:06:00Z</dcterms:created>
  <dc:creator>Rima</dc:creator>
  <lastModifiedBy>DRAZDAUSKIENĖ Nijolė</lastModifiedBy>
  <dcterms:modified xsi:type="dcterms:W3CDTF">2020-11-13T13:08:00Z</dcterms:modified>
  <revision>9</revision>
  <dc:title>LIETUVOS RESPUBLIKOS ŠVIETIMO IR MOKSLO MINISTRO</dc:title>
</coreProperties>
</file>